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A8" w:rsidRPr="009643F8" w:rsidRDefault="00C77841" w:rsidP="00C77841">
      <w:pPr>
        <w:spacing w:before="0" w:beforeAutospacing="0" w:after="0" w:afterAutospacing="0"/>
        <w:ind w:firstLine="0"/>
        <w:outlineLvl w:val="0"/>
        <w:rPr>
          <w:rFonts w:eastAsia="Times New Roman" w:cs="Arial"/>
          <w:b/>
          <w:bCs/>
          <w:kern w:val="24"/>
          <w:szCs w:val="24"/>
          <w:lang w:eastAsia="es-AR"/>
        </w:rPr>
      </w:pPr>
      <w:r w:rsidRPr="009643F8">
        <w:rPr>
          <w:rFonts w:eastAsia="Times New Roman" w:cs="Arial"/>
          <w:b/>
          <w:bCs/>
          <w:noProof/>
          <w:kern w:val="24"/>
          <w:szCs w:val="24"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173990</wp:posOffset>
            </wp:positionV>
            <wp:extent cx="2647950" cy="1866900"/>
            <wp:effectExtent l="19050" t="0" r="0" b="0"/>
            <wp:wrapTight wrapText="bothSides">
              <wp:wrapPolygon edited="0">
                <wp:start x="-155" y="0"/>
                <wp:lineTo x="-155" y="21380"/>
                <wp:lineTo x="21600" y="21380"/>
                <wp:lineTo x="21600" y="0"/>
                <wp:lineTo x="-155" y="0"/>
              </wp:wrapPolygon>
            </wp:wrapTight>
            <wp:docPr id="5" name="Imagen 5" descr="C:\Users\BOP N° 111\Desktop\Publicació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P N° 111\Desktop\Publicació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FA8" w:rsidRPr="009643F8" w:rsidRDefault="00C77841" w:rsidP="00C77841">
      <w:pPr>
        <w:spacing w:before="0" w:beforeAutospacing="0" w:after="0" w:afterAutospacing="0"/>
        <w:ind w:firstLine="0"/>
        <w:jc w:val="center"/>
        <w:outlineLvl w:val="0"/>
        <w:rPr>
          <w:rFonts w:eastAsia="Times New Roman" w:cs="Arial"/>
          <w:b/>
          <w:bCs/>
          <w:kern w:val="24"/>
          <w:szCs w:val="24"/>
          <w:lang w:eastAsia="es-AR"/>
        </w:rPr>
      </w:pPr>
      <w:r w:rsidRPr="009643F8">
        <w:rPr>
          <w:rFonts w:eastAsia="Times New Roman" w:cs="Arial"/>
          <w:b/>
          <w:bCs/>
          <w:noProof/>
          <w:kern w:val="24"/>
          <w:szCs w:val="24"/>
          <w:lang w:eastAsia="es-AR"/>
        </w:rPr>
        <w:drawing>
          <wp:inline distT="0" distB="0" distL="0" distR="0">
            <wp:extent cx="2016760" cy="2524125"/>
            <wp:effectExtent l="19050" t="0" r="2540" b="0"/>
            <wp:docPr id="2" name="0 Imagen" descr="Ev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7A7FA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eastAsia="Times New Roman" w:cs="Arial"/>
          <w:b/>
          <w:bCs/>
          <w:kern w:val="24"/>
          <w:sz w:val="28"/>
          <w:szCs w:val="28"/>
          <w:lang w:eastAsia="es-AR"/>
        </w:rPr>
      </w:pPr>
      <w:r w:rsidRPr="009643F8">
        <w:rPr>
          <w:rFonts w:cs="Arial"/>
          <w:b/>
          <w:color w:val="000000" w:themeColor="text1"/>
          <w:sz w:val="28"/>
          <w:szCs w:val="28"/>
        </w:rPr>
        <w:t>Muestra Gráfica Itinerante “EVA PERÓN, MUJER DEL BICENTENARIO.</w:t>
      </w:r>
      <w:r w:rsidR="00D7569C">
        <w:rPr>
          <w:rFonts w:cs="Arial"/>
          <w:b/>
          <w:color w:val="000000" w:themeColor="text1"/>
          <w:sz w:val="28"/>
          <w:szCs w:val="28"/>
          <w:lang/>
        </w:rPr>
        <w:t xml:space="preserve"> </w:t>
      </w:r>
      <w:r w:rsidRPr="009643F8">
        <w:rPr>
          <w:rFonts w:cs="Arial"/>
          <w:b/>
          <w:color w:val="000000" w:themeColor="text1"/>
          <w:sz w:val="28"/>
          <w:szCs w:val="28"/>
        </w:rPr>
        <w:t>1919-1952. Sus Ideales y sus Obra</w:t>
      </w:r>
      <w:r>
        <w:rPr>
          <w:rFonts w:cs="Arial"/>
          <w:b/>
          <w:color w:val="000000" w:themeColor="text1"/>
          <w:sz w:val="28"/>
          <w:szCs w:val="28"/>
        </w:rPr>
        <w:t>s</w:t>
      </w:r>
      <w:r w:rsidRPr="009643F8">
        <w:rPr>
          <w:rFonts w:cs="Arial"/>
          <w:b/>
          <w:color w:val="000000" w:themeColor="text1"/>
          <w:sz w:val="28"/>
          <w:szCs w:val="28"/>
        </w:rPr>
        <w:t>”</w:t>
      </w:r>
    </w:p>
    <w:p w:rsidR="007764CC" w:rsidRPr="009643F8" w:rsidRDefault="007764CC" w:rsidP="00C77841">
      <w:pPr>
        <w:spacing w:before="0" w:beforeAutospacing="0" w:after="0" w:afterAutospacing="0"/>
        <w:ind w:firstLine="0"/>
        <w:jc w:val="both"/>
        <w:rPr>
          <w:rFonts w:eastAsia="Times New Roman" w:cs="Arial"/>
          <w:kern w:val="24"/>
          <w:szCs w:val="24"/>
          <w:lang w:eastAsia="es-AR"/>
        </w:rPr>
      </w:pPr>
    </w:p>
    <w:p w:rsidR="009643F8" w:rsidRPr="009643F8" w:rsidRDefault="009643F8" w:rsidP="009643F8">
      <w:pPr>
        <w:spacing w:before="0" w:beforeAutospacing="0" w:after="0" w:afterAutospacing="0"/>
        <w:ind w:firstLine="0"/>
        <w:jc w:val="both"/>
        <w:rPr>
          <w:rFonts w:eastAsia="Times New Roman" w:cs="Arial"/>
          <w:kern w:val="24"/>
          <w:szCs w:val="24"/>
          <w:lang w:eastAsia="es-AR"/>
        </w:rPr>
      </w:pPr>
    </w:p>
    <w:p w:rsidR="009643F8" w:rsidRPr="009643F8" w:rsidRDefault="009643F8" w:rsidP="009643F8">
      <w:pPr>
        <w:spacing w:before="0" w:beforeAutospacing="0" w:after="0" w:afterAutospacing="0"/>
        <w:ind w:firstLine="0"/>
        <w:jc w:val="both"/>
        <w:rPr>
          <w:rFonts w:eastAsia="Times New Roman" w:cs="Arial"/>
          <w:kern w:val="24"/>
          <w:szCs w:val="24"/>
          <w:lang w:eastAsia="es-AR"/>
        </w:rPr>
      </w:pPr>
      <w:r w:rsidRPr="009643F8">
        <w:rPr>
          <w:rFonts w:cs="Arial"/>
          <w:color w:val="000000" w:themeColor="text1"/>
          <w:szCs w:val="24"/>
        </w:rPr>
        <w:t xml:space="preserve">La muestra grafica “Eva Perón, Mujer del Bicentenario” tiene como objetivo acercar </w:t>
      </w:r>
      <w:r w:rsidRPr="009643F8">
        <w:rPr>
          <w:rFonts w:eastAsia="Times New Roman" w:cs="Arial"/>
          <w:kern w:val="24"/>
          <w:szCs w:val="24"/>
          <w:lang w:eastAsia="es-AR"/>
        </w:rPr>
        <w:t xml:space="preserve">a los estudiantes de Nivel Secundario </w:t>
      </w:r>
      <w:r>
        <w:rPr>
          <w:rFonts w:cs="Arial"/>
          <w:color w:val="000000" w:themeColor="text1"/>
          <w:szCs w:val="24"/>
        </w:rPr>
        <w:t>y a</w:t>
      </w:r>
      <w:r w:rsidRPr="009643F8">
        <w:rPr>
          <w:rFonts w:cs="Arial"/>
          <w:color w:val="000000" w:themeColor="text1"/>
          <w:szCs w:val="24"/>
        </w:rPr>
        <w:t>l público en general un relato sobre la vida de Eva en su contexto histórico y contribuir a la reflexión sobre Derechos</w:t>
      </w:r>
      <w:r>
        <w:rPr>
          <w:rFonts w:cs="Arial"/>
          <w:color w:val="000000" w:themeColor="text1"/>
          <w:szCs w:val="24"/>
        </w:rPr>
        <w:t xml:space="preserve"> Humanos, Género</w:t>
      </w:r>
      <w:r w:rsidRPr="009643F8">
        <w:rPr>
          <w:rFonts w:cs="Arial"/>
          <w:color w:val="000000" w:themeColor="text1"/>
          <w:szCs w:val="24"/>
        </w:rPr>
        <w:t xml:space="preserve"> y Movimiento Obrero</w:t>
      </w:r>
      <w:r>
        <w:rPr>
          <w:rFonts w:cs="Arial"/>
          <w:color w:val="000000" w:themeColor="text1"/>
          <w:szCs w:val="24"/>
        </w:rPr>
        <w:t>,</w:t>
      </w:r>
      <w:r w:rsidRPr="009643F8">
        <w:rPr>
          <w:rFonts w:cs="Arial"/>
          <w:color w:val="000000" w:themeColor="text1"/>
          <w:szCs w:val="24"/>
        </w:rPr>
        <w:t xml:space="preserve"> entre otros. Para ello, la muestra se expone para que los jóvenes y las jóvenes puedan conocerla y participar de talleres coordinados por relatores especializados.</w:t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  <w:r w:rsidRPr="009643F8">
        <w:rPr>
          <w:rFonts w:cs="Arial"/>
          <w:color w:val="000000" w:themeColor="text1"/>
          <w:szCs w:val="24"/>
        </w:rPr>
        <w:t>Eva Duarte de Perón, figura emblemática de la lucha por la Justicia</w:t>
      </w:r>
      <w:r>
        <w:rPr>
          <w:rFonts w:cs="Arial"/>
          <w:color w:val="000000" w:themeColor="text1"/>
          <w:szCs w:val="24"/>
        </w:rPr>
        <w:t xml:space="preserve"> </w:t>
      </w:r>
      <w:r w:rsidRPr="009643F8">
        <w:rPr>
          <w:rFonts w:cs="Arial"/>
          <w:color w:val="000000" w:themeColor="text1"/>
          <w:szCs w:val="24"/>
        </w:rPr>
        <w:t>Social, su historia personal se entrama con la historia política nacional. A más de 50 años de su muerte, su imagen, sus palabras y su obra, están vigentes y se constituyen, en el símbolo histórico de la defensa de los derechos de los que menos tienen. Reconocida como la “Abanderada de los Humildes”, un inmenso sector de la sociedad le rinde tributo y la recuerda con amor y devoción.</w:t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  <w:r w:rsidRPr="009643F8">
        <w:rPr>
          <w:rFonts w:cs="Arial"/>
          <w:color w:val="000000" w:themeColor="text1"/>
          <w:szCs w:val="24"/>
        </w:rPr>
        <w:t>La muestra consta de 33 paneles en lona vinílica (banners) de 0.90 x 1.90 metros. Cada panel se enrolla dentro de un soporte metálico de fácil armado y desarmado. Su armado puede ser lineal, en semicírculo o ese (S).</w:t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  <w:r w:rsidRPr="009643F8">
        <w:rPr>
          <w:rFonts w:cs="Arial"/>
          <w:color w:val="000000" w:themeColor="text1"/>
          <w:szCs w:val="24"/>
        </w:rPr>
        <w:t>Se compone de fotos y textos. El material fotográfico proviene de la</w:t>
      </w:r>
      <w:r w:rsidR="00D7569C">
        <w:rPr>
          <w:rFonts w:cs="Arial"/>
          <w:color w:val="000000" w:themeColor="text1"/>
          <w:szCs w:val="24"/>
          <w:lang/>
        </w:rPr>
        <w:t xml:space="preserve"> </w:t>
      </w:r>
      <w:r w:rsidRPr="009643F8">
        <w:rPr>
          <w:rFonts w:cs="Arial"/>
          <w:color w:val="000000" w:themeColor="text1"/>
          <w:szCs w:val="24"/>
        </w:rPr>
        <w:t>Colección “Alfredo Mazzorotolo” fotógrafo de Evita, del Archivo General de la Nación y del Museo Evita. Los textos son: por un lado, breves relatos históricos que contextualizan y, por otro, frases de Eva extraídas de sus muchos discursos y del libro “La Razón de mi Vida”.</w:t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spacing w:before="0" w:beforeAutospacing="0" w:after="0" w:afterAutospacing="0"/>
        <w:ind w:firstLine="0"/>
        <w:jc w:val="both"/>
        <w:outlineLvl w:val="0"/>
        <w:rPr>
          <w:rFonts w:eastAsia="Times New Roman" w:cs="Arial"/>
          <w:kern w:val="24"/>
          <w:szCs w:val="24"/>
          <w:lang w:eastAsia="es-AR"/>
        </w:rPr>
      </w:pPr>
      <w:r w:rsidRPr="009643F8">
        <w:rPr>
          <w:rFonts w:cs="Arial"/>
          <w:color w:val="000000" w:themeColor="text1"/>
          <w:szCs w:val="24"/>
        </w:rPr>
        <w:t>El relato gráfico se organiza sobre</w:t>
      </w:r>
      <w:r w:rsidRPr="009643F8">
        <w:rPr>
          <w:rFonts w:eastAsia="Times New Roman" w:cs="Arial"/>
          <w:kern w:val="24"/>
          <w:szCs w:val="24"/>
          <w:lang w:eastAsia="es-AR"/>
        </w:rPr>
        <w:t xml:space="preserve"> cinco ejes temáticos:</w:t>
      </w:r>
    </w:p>
    <w:p w:rsidR="009643F8" w:rsidRPr="009643F8" w:rsidRDefault="009643F8" w:rsidP="009643F8">
      <w:pPr>
        <w:spacing w:before="0" w:beforeAutospacing="0" w:after="0" w:afterAutospacing="0"/>
        <w:ind w:firstLine="0"/>
        <w:jc w:val="both"/>
        <w:rPr>
          <w:rFonts w:eastAsia="Times New Roman" w:cs="Arial"/>
          <w:kern w:val="24"/>
          <w:szCs w:val="24"/>
          <w:lang w:eastAsia="es-AR"/>
        </w:rPr>
      </w:pPr>
    </w:p>
    <w:p w:rsidR="009643F8" w:rsidRPr="00D7569C" w:rsidRDefault="009643F8" w:rsidP="00D7569C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eastAsia="Times New Roman" w:cs="Arial"/>
          <w:kern w:val="24"/>
          <w:szCs w:val="24"/>
          <w:lang w:eastAsia="es-AR"/>
        </w:rPr>
      </w:pPr>
      <w:r w:rsidRPr="009643F8">
        <w:rPr>
          <w:rFonts w:eastAsia="Times New Roman" w:cs="Arial"/>
          <w:b/>
          <w:bCs/>
          <w:kern w:val="24"/>
          <w:szCs w:val="24"/>
          <w:lang w:eastAsia="es-AR"/>
        </w:rPr>
        <w:t>Infancia y juventud</w:t>
      </w:r>
      <w:r w:rsidRPr="009643F8">
        <w:rPr>
          <w:rFonts w:eastAsia="Times New Roman" w:cs="Arial"/>
          <w:kern w:val="24"/>
          <w:szCs w:val="24"/>
          <w:lang w:eastAsia="es-AR"/>
        </w:rPr>
        <w:t>: su niñez en las ciudades bonaerenses de Los Toldos y Junín y sus primeros años en la capital del país en busca de su desarrollo vocacional en la actuación y el progreso económico.</w:t>
      </w:r>
    </w:p>
    <w:p w:rsidR="009643F8" w:rsidRPr="009643F8" w:rsidRDefault="009643F8" w:rsidP="009643F8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eastAsia="Times New Roman" w:cs="Arial"/>
          <w:kern w:val="24"/>
          <w:szCs w:val="24"/>
          <w:lang w:eastAsia="es-AR"/>
        </w:rPr>
      </w:pPr>
      <w:r w:rsidRPr="009643F8">
        <w:rPr>
          <w:rFonts w:eastAsia="Times New Roman" w:cs="Arial"/>
          <w:b/>
          <w:bCs/>
          <w:kern w:val="24"/>
          <w:szCs w:val="24"/>
          <w:lang w:eastAsia="es-AR"/>
        </w:rPr>
        <w:t>Hitos sociales</w:t>
      </w:r>
      <w:r w:rsidRPr="009643F8">
        <w:rPr>
          <w:rFonts w:eastAsia="Times New Roman" w:cs="Arial"/>
          <w:kern w:val="24"/>
          <w:szCs w:val="24"/>
          <w:lang w:eastAsia="es-AR"/>
        </w:rPr>
        <w:t>: políticas y obras de acción social realizadas desde la Fundación “Eva Perón”, fundamentalmente destinadas a niños, ancianos y mujeres.</w:t>
      </w:r>
    </w:p>
    <w:p w:rsidR="009643F8" w:rsidRPr="009643F8" w:rsidRDefault="009643F8" w:rsidP="009643F8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eastAsia="Times New Roman" w:cs="Arial"/>
          <w:kern w:val="24"/>
          <w:szCs w:val="24"/>
          <w:lang w:eastAsia="es-AR"/>
        </w:rPr>
      </w:pPr>
      <w:r w:rsidRPr="009643F8">
        <w:rPr>
          <w:rFonts w:eastAsia="Times New Roman" w:cs="Arial"/>
          <w:b/>
          <w:bCs/>
          <w:kern w:val="24"/>
          <w:szCs w:val="24"/>
          <w:lang w:eastAsia="es-AR"/>
        </w:rPr>
        <w:lastRenderedPageBreak/>
        <w:t>Militancia en favor de los derechos de los trabajadores</w:t>
      </w:r>
      <w:r w:rsidRPr="009643F8">
        <w:rPr>
          <w:rFonts w:eastAsia="Times New Roman" w:cs="Arial"/>
          <w:kern w:val="24"/>
          <w:szCs w:val="24"/>
          <w:lang w:eastAsia="es-AR"/>
        </w:rPr>
        <w:t>: la relación estratégica entre Eva y sus “descamisados” agrupados en la Confeder</w:t>
      </w:r>
      <w:r>
        <w:rPr>
          <w:rFonts w:eastAsia="Times New Roman" w:cs="Arial"/>
          <w:kern w:val="24"/>
          <w:szCs w:val="24"/>
          <w:lang w:eastAsia="es-AR"/>
        </w:rPr>
        <w:t>ación General del Trabajo (CGT)</w:t>
      </w:r>
    </w:p>
    <w:p w:rsidR="009643F8" w:rsidRPr="009643F8" w:rsidRDefault="009643F8" w:rsidP="009643F8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eastAsia="Times New Roman" w:cs="Arial"/>
          <w:kern w:val="24"/>
          <w:szCs w:val="24"/>
          <w:lang w:eastAsia="es-AR"/>
        </w:rPr>
      </w:pPr>
      <w:r w:rsidRPr="009643F8">
        <w:rPr>
          <w:rFonts w:eastAsia="Times New Roman" w:cs="Arial"/>
          <w:b/>
          <w:bCs/>
          <w:kern w:val="24"/>
          <w:szCs w:val="24"/>
          <w:lang w:eastAsia="es-AR"/>
        </w:rPr>
        <w:t>Participación de las mujeres en la política</w:t>
      </w:r>
      <w:r w:rsidRPr="009643F8">
        <w:rPr>
          <w:rFonts w:eastAsia="Times New Roman" w:cs="Arial"/>
          <w:kern w:val="24"/>
          <w:szCs w:val="24"/>
          <w:lang w:eastAsia="es-AR"/>
        </w:rPr>
        <w:t>: la convocatoria que hizo Eva Perón a la participación política de las mujeres a través del impulso al voto femenino y la organización del Partido Peronista Femenino. Se destacan también otros momentos relevantes en los cuales Eva fue protagonista, como por ejemplo la proclama a la candidatura a la Vicepresidencia de la Nación por parte de la CGT y el Partido Peronista Femenino en el Cabildo Abierto del Justicialismo el 22 de agosto de 1951.</w:t>
      </w:r>
    </w:p>
    <w:p w:rsidR="009643F8" w:rsidRPr="009643F8" w:rsidRDefault="009643F8" w:rsidP="009643F8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eastAsia="Times New Roman" w:cs="Arial"/>
          <w:kern w:val="24"/>
          <w:szCs w:val="24"/>
          <w:lang w:eastAsia="es-AR"/>
        </w:rPr>
      </w:pPr>
      <w:r w:rsidRPr="009643F8">
        <w:rPr>
          <w:rFonts w:eastAsia="Times New Roman" w:cs="Arial"/>
          <w:b/>
          <w:bCs/>
          <w:kern w:val="24"/>
          <w:szCs w:val="24"/>
          <w:lang w:eastAsia="es-AR"/>
        </w:rPr>
        <w:t>Su despedida y funeral</w:t>
      </w:r>
      <w:r w:rsidRPr="009643F8">
        <w:rPr>
          <w:rFonts w:eastAsia="Times New Roman" w:cs="Arial"/>
          <w:kern w:val="24"/>
          <w:szCs w:val="24"/>
          <w:lang w:eastAsia="es-AR"/>
        </w:rPr>
        <w:t>: su enfermedad, el cariño expresado en su imponente funeral y la manera en que su figura y su pensamiento fueron apropiados por los ciudadanos.</w:t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  <w:r w:rsidRPr="009643F8">
        <w:rPr>
          <w:rFonts w:cs="Arial"/>
          <w:color w:val="000000" w:themeColor="text1"/>
          <w:szCs w:val="24"/>
        </w:rPr>
        <w:t>El relato oral realizado por los talleristas se trata, por una parte, de contextualizar históricamente la vida de Eva buscando contribuir a la reflexión sobre el período comprendido entre 1945 y 1955 desde el punto de vista social, cultural, político y económico; poniéndolo en relación con la década precedente, la del 30, y la posterior al 55.</w:t>
      </w:r>
      <w:r w:rsidR="00D7569C">
        <w:rPr>
          <w:rFonts w:cs="Arial"/>
          <w:color w:val="000000" w:themeColor="text1"/>
          <w:szCs w:val="24"/>
          <w:lang/>
        </w:rPr>
        <w:t xml:space="preserve"> </w:t>
      </w:r>
      <w:r w:rsidRPr="009643F8">
        <w:rPr>
          <w:rFonts w:cs="Arial"/>
          <w:color w:val="000000" w:themeColor="text1"/>
          <w:szCs w:val="24"/>
        </w:rPr>
        <w:t>Recordando que Eva nació en 1919 y murió en 1952.</w:t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  <w:r w:rsidRPr="009643F8">
        <w:rPr>
          <w:rFonts w:cs="Arial"/>
          <w:color w:val="000000" w:themeColor="text1"/>
          <w:szCs w:val="24"/>
        </w:rPr>
        <w:t>De esta forma, el propósito es fomentar revisiones y reflexiones principalmente sobre Género, narrando el protagonismo político femenino que Eva misma significó y el impulso la participación política masiva de las mujeres a través del voto femenino y la organización del Partido Peronista Femenino. En relación al Movimiento Obrero, aludiendo a la relación política estratégica y luego de profundo cariño que se estableció entre Eva y los trabajadores, al punto de proclamarla candidata a la vicepresidencia. Y, por otra parte, sobre la temática de Derechos Humanos -de los ancianos, de los trabajadores, de las mujeres, a la salud, a la educación, a la vivienda, etc., que Eva impulsó y garantizó a través de los programas y obras de la Fundación Eva Perón.</w:t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  <w:r w:rsidRPr="009643F8">
        <w:rPr>
          <w:rFonts w:cs="Arial"/>
          <w:color w:val="000000" w:themeColor="text1"/>
          <w:szCs w:val="24"/>
        </w:rPr>
        <w:t xml:space="preserve">Por último, se busca promover la reflexión sobre los prejuicios sociales, la discriminación y la violencia política ejercida -en ese entonces- por una parte de la sociedad, principalmente en torno al origen humilde de Evita, a su vocación artística y el secuestro de su cadáver; además de expresarse a nivel general por intentos fallidos y certeros de golpes de estado. Por último, propiciar la reflexión sobre Políticas Públicas comparando las del período relatado con las del presente, comentando sobre la continuidad de algunas políticas y programas que aún hoy se sostienen </w:t>
      </w:r>
      <w:r w:rsidR="00D7569C">
        <w:rPr>
          <w:rFonts w:cs="Arial"/>
          <w:color w:val="000000" w:themeColor="text1"/>
          <w:szCs w:val="24"/>
        </w:rPr>
        <w:t>como, por ejemplo, los Hogares-Escuela</w:t>
      </w:r>
      <w:r w:rsidRPr="009643F8">
        <w:rPr>
          <w:rFonts w:cs="Arial"/>
          <w:color w:val="000000" w:themeColor="text1"/>
          <w:szCs w:val="24"/>
        </w:rPr>
        <w:t>.</w:t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  <w:r w:rsidRPr="009643F8">
        <w:rPr>
          <w:rFonts w:cs="Arial"/>
          <w:color w:val="000000" w:themeColor="text1"/>
          <w:szCs w:val="24"/>
        </w:rPr>
        <w:t xml:space="preserve">La metodología del Taller consiste en la organización de grupos de hasta 25/30 participantes, recorriendo la muestra junto al </w:t>
      </w:r>
      <w:proofErr w:type="spellStart"/>
      <w:r w:rsidRPr="009643F8">
        <w:rPr>
          <w:rFonts w:cs="Arial"/>
          <w:color w:val="000000" w:themeColor="text1"/>
          <w:szCs w:val="24"/>
        </w:rPr>
        <w:t>tallerista</w:t>
      </w:r>
      <w:proofErr w:type="spellEnd"/>
      <w:r w:rsidRPr="009643F8">
        <w:rPr>
          <w:rFonts w:cs="Arial"/>
          <w:color w:val="000000" w:themeColor="text1"/>
          <w:szCs w:val="24"/>
        </w:rPr>
        <w:t>, utilizando así la imagen de los diferentes paneles como disparador de un intercambio entre los disertantes y el público.</w:t>
      </w: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</w:p>
    <w:p w:rsidR="009643F8" w:rsidRPr="009643F8" w:rsidRDefault="009643F8" w:rsidP="009643F8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cs="Arial"/>
          <w:color w:val="000000" w:themeColor="text1"/>
          <w:szCs w:val="24"/>
        </w:rPr>
      </w:pPr>
      <w:r w:rsidRPr="009643F8">
        <w:rPr>
          <w:rFonts w:cs="Arial"/>
          <w:color w:val="000000" w:themeColor="text1"/>
          <w:szCs w:val="24"/>
        </w:rPr>
        <w:t xml:space="preserve">También puede disponerse otro dispositivo de trabajo, para auditorio más numeroso, en el cual el </w:t>
      </w:r>
      <w:proofErr w:type="spellStart"/>
      <w:r w:rsidRPr="009643F8">
        <w:rPr>
          <w:rFonts w:cs="Arial"/>
          <w:color w:val="000000" w:themeColor="text1"/>
          <w:szCs w:val="24"/>
        </w:rPr>
        <w:t>tallerista</w:t>
      </w:r>
      <w:proofErr w:type="spellEnd"/>
      <w:r w:rsidRPr="009643F8">
        <w:rPr>
          <w:rFonts w:cs="Arial"/>
          <w:color w:val="000000" w:themeColor="text1"/>
          <w:szCs w:val="24"/>
        </w:rPr>
        <w:t xml:space="preserve"> relata para el público general, invitando a observar con posterioridad la muestra. También se puede organizar un trabajo realicen un ejercicio de producción propia. </w:t>
      </w:r>
    </w:p>
    <w:p w:rsidR="009643F8" w:rsidRPr="009643F8" w:rsidRDefault="009643F8" w:rsidP="009643F8">
      <w:pPr>
        <w:spacing w:before="0" w:beforeAutospacing="0" w:after="0" w:afterAutospacing="0"/>
        <w:ind w:firstLine="0"/>
        <w:jc w:val="both"/>
        <w:rPr>
          <w:rFonts w:eastAsia="Times New Roman" w:cs="Arial"/>
          <w:kern w:val="24"/>
          <w:szCs w:val="24"/>
          <w:lang w:eastAsia="es-AR"/>
        </w:rPr>
      </w:pPr>
    </w:p>
    <w:p w:rsidR="009643F8" w:rsidRPr="009643F8" w:rsidRDefault="009643F8" w:rsidP="009643F8">
      <w:pPr>
        <w:spacing w:before="0" w:beforeAutospacing="0" w:after="0" w:afterAutospacing="0"/>
        <w:ind w:firstLine="0"/>
        <w:jc w:val="both"/>
        <w:rPr>
          <w:rFonts w:asciiTheme="majorHAnsi" w:eastAsia="Times New Roman" w:hAnsiTheme="majorHAnsi" w:cs="Times New Roman"/>
          <w:kern w:val="24"/>
          <w:szCs w:val="24"/>
          <w:lang w:eastAsia="es-AR"/>
        </w:rPr>
      </w:pPr>
    </w:p>
    <w:sectPr w:rsidR="009643F8" w:rsidRPr="009643F8" w:rsidSect="009643F8">
      <w:pgSz w:w="11907" w:h="16840" w:code="9"/>
      <w:pgMar w:top="709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1F5"/>
    <w:multiLevelType w:val="multilevel"/>
    <w:tmpl w:val="5A4C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2A6587"/>
    <w:multiLevelType w:val="multilevel"/>
    <w:tmpl w:val="AB62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A41E4"/>
    <w:multiLevelType w:val="multilevel"/>
    <w:tmpl w:val="122A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1365"/>
    <w:rsid w:val="000B7739"/>
    <w:rsid w:val="000F5024"/>
    <w:rsid w:val="0017718E"/>
    <w:rsid w:val="001F096A"/>
    <w:rsid w:val="0021094D"/>
    <w:rsid w:val="00343878"/>
    <w:rsid w:val="00364B34"/>
    <w:rsid w:val="00541365"/>
    <w:rsid w:val="005A692F"/>
    <w:rsid w:val="0064106D"/>
    <w:rsid w:val="007764CC"/>
    <w:rsid w:val="007A7FA8"/>
    <w:rsid w:val="0089166F"/>
    <w:rsid w:val="009643F8"/>
    <w:rsid w:val="00A432D1"/>
    <w:rsid w:val="00BC171F"/>
    <w:rsid w:val="00C01F47"/>
    <w:rsid w:val="00C77841"/>
    <w:rsid w:val="00C912EC"/>
    <w:rsid w:val="00D55620"/>
    <w:rsid w:val="00D7569C"/>
    <w:rsid w:val="00E46B5F"/>
    <w:rsid w:val="00E62D35"/>
    <w:rsid w:val="00E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39"/>
  </w:style>
  <w:style w:type="paragraph" w:styleId="Ttulo1">
    <w:name w:val="heading 1"/>
    <w:basedOn w:val="Normal"/>
    <w:link w:val="Ttulo1Car"/>
    <w:uiPriority w:val="9"/>
    <w:qFormat/>
    <w:rsid w:val="00541365"/>
    <w:pPr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365"/>
    <w:pPr>
      <w:ind w:firstLine="0"/>
    </w:pPr>
    <w:rPr>
      <w:rFonts w:ascii="Times New Roman" w:eastAsia="Times New Roman" w:hAnsi="Times New Roman" w:cs="Times New Roman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54136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4136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Textoennegrita">
    <w:name w:val="Strong"/>
    <w:basedOn w:val="Fuentedeprrafopredeter"/>
    <w:uiPriority w:val="22"/>
    <w:qFormat/>
    <w:rsid w:val="00541365"/>
    <w:rPr>
      <w:b/>
      <w:bCs/>
    </w:rPr>
  </w:style>
  <w:style w:type="paragraph" w:customStyle="1" w:styleId="wp-caption-text">
    <w:name w:val="wp-caption-text"/>
    <w:basedOn w:val="Normal"/>
    <w:rsid w:val="00364B34"/>
    <w:pPr>
      <w:ind w:firstLine="0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B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B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0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 N° 111</dc:creator>
  <cp:lastModifiedBy>BOP N° 111</cp:lastModifiedBy>
  <cp:revision>3</cp:revision>
  <dcterms:created xsi:type="dcterms:W3CDTF">2015-04-09T14:12:00Z</dcterms:created>
  <dcterms:modified xsi:type="dcterms:W3CDTF">2015-04-09T14:26:00Z</dcterms:modified>
</cp:coreProperties>
</file>